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pPr w:leftFromText="180" w:rightFromText="180" w:vertAnchor="page" w:horzAnchor="page" w:tblpX="1551" w:tblpY="1899"/>
        <w:tblOverlap w:val="never"/>
        <w:tblW w:w="5000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0"/>
        <w:gridCol w:w="1821"/>
        <w:gridCol w:w="706"/>
        <w:gridCol w:w="1438"/>
        <w:gridCol w:w="9509"/>
      </w:tblGrid>
      <w:tr w14:paraId="513CB10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7" w:type="pct"/>
            <w:shd w:val="clear" w:color="auto" w:fill="auto"/>
            <w:vAlign w:val="center"/>
          </w:tcPr>
          <w:p w14:paraId="57607C50">
            <w:pPr>
              <w:widowControl/>
              <w:spacing w:line="432" w:lineRule="atLeast"/>
              <w:jc w:val="center"/>
              <w:rPr>
                <w:rFonts w:hint="eastAsia" w:ascii="宋体" w:hAnsi="宋体" w:eastAsia="宋体" w:cs="宋体"/>
                <w:kern w:val="2"/>
                <w:sz w:val="28"/>
                <w:szCs w:val="28"/>
                <w:lang w:val="en-US" w:eastAsia="zh-CN" w:bidi="ar-SA"/>
              </w:rPr>
            </w:pPr>
            <w:bookmarkStart w:id="0" w:name="_GoBack"/>
            <w:bookmarkEnd w:id="0"/>
            <w:r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  <w:t>序号</w:t>
            </w:r>
          </w:p>
        </w:tc>
        <w:tc>
          <w:tcPr>
            <w:tcW w:w="642" w:type="pct"/>
            <w:shd w:val="clear" w:color="auto" w:fill="auto"/>
            <w:vAlign w:val="center"/>
          </w:tcPr>
          <w:p w14:paraId="12C22795">
            <w:pPr>
              <w:widowControl/>
              <w:spacing w:line="432" w:lineRule="atLeast"/>
              <w:jc w:val="center"/>
              <w:rPr>
                <w:rFonts w:hint="eastAsia" w:ascii="宋体" w:hAnsi="宋体" w:eastAsia="宋体" w:cs="宋体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名称</w:t>
            </w:r>
          </w:p>
        </w:tc>
        <w:tc>
          <w:tcPr>
            <w:tcW w:w="249" w:type="pct"/>
            <w:shd w:val="clear" w:color="auto" w:fill="auto"/>
            <w:vAlign w:val="center"/>
          </w:tcPr>
          <w:p w14:paraId="31AECB21">
            <w:pPr>
              <w:widowControl/>
              <w:spacing w:line="432" w:lineRule="atLeast"/>
              <w:jc w:val="center"/>
              <w:rPr>
                <w:rFonts w:hint="eastAsia" w:ascii="宋体" w:hAnsi="宋体" w:eastAsia="宋体" w:cs="宋体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数量</w:t>
            </w:r>
          </w:p>
        </w:tc>
        <w:tc>
          <w:tcPr>
            <w:tcW w:w="507" w:type="pct"/>
            <w:vAlign w:val="center"/>
          </w:tcPr>
          <w:p w14:paraId="240992C6">
            <w:pPr>
              <w:jc w:val="center"/>
              <w:rPr>
                <w:rFonts w:hint="eastAsia" w:eastAsiaTheme="minor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预算（万元）</w:t>
            </w:r>
          </w:p>
        </w:tc>
        <w:tc>
          <w:tcPr>
            <w:tcW w:w="3353" w:type="pct"/>
            <w:vAlign w:val="center"/>
          </w:tcPr>
          <w:p w14:paraId="4067715D">
            <w:pPr>
              <w:jc w:val="center"/>
              <w:rPr>
                <w:rFonts w:hint="eastAsia" w:eastAsiaTheme="minor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eastAsia="zh-CN"/>
              </w:rPr>
              <w:t>技术需求</w:t>
            </w:r>
          </w:p>
        </w:tc>
      </w:tr>
      <w:tr w14:paraId="71B0438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7" w:type="pct"/>
            <w:vAlign w:val="center"/>
          </w:tcPr>
          <w:p w14:paraId="4BE5D2C8">
            <w:pPr>
              <w:jc w:val="center"/>
              <w:rPr>
                <w:rFonts w:hint="eastAsia" w:eastAsiaTheme="minor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1</w:t>
            </w:r>
          </w:p>
        </w:tc>
        <w:tc>
          <w:tcPr>
            <w:tcW w:w="642" w:type="pct"/>
            <w:shd w:val="clear" w:color="auto" w:fill="auto"/>
            <w:vAlign w:val="center"/>
          </w:tcPr>
          <w:p w14:paraId="03C69B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尿动力监控仪</w:t>
            </w:r>
          </w:p>
        </w:tc>
        <w:tc>
          <w:tcPr>
            <w:tcW w:w="249" w:type="pct"/>
            <w:shd w:val="clear" w:color="auto" w:fill="auto"/>
            <w:vAlign w:val="center"/>
          </w:tcPr>
          <w:p w14:paraId="569C18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  <w:tc>
          <w:tcPr>
            <w:tcW w:w="507" w:type="pct"/>
            <w:vAlign w:val="center"/>
          </w:tcPr>
          <w:p w14:paraId="733E1D58">
            <w:pPr>
              <w:jc w:val="center"/>
              <w:rPr>
                <w:rFonts w:hint="default" w:eastAsiaTheme="minor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4.5</w:t>
            </w:r>
          </w:p>
        </w:tc>
        <w:tc>
          <w:tcPr>
            <w:tcW w:w="3353" w:type="pct"/>
            <w:vAlign w:val="center"/>
          </w:tcPr>
          <w:p w14:paraId="2338A0D4">
            <w:pPr>
              <w:jc w:val="center"/>
              <w:rPr>
                <w:sz w:val="28"/>
                <w:szCs w:val="28"/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可固定于床旁或独立支架上；可实时进行膀胱压力、尿量、尿流率、排尿点压力、直肠压力检查；可持续动态监测、实时显示腹腔内压力并绘制趋势图；内置独立锂电池；设备具有通畅模式、定时模式、定压模式、定时定压模式、尿潴留模式、分段定压模式等至少6种以上模式可选。</w:t>
            </w:r>
          </w:p>
        </w:tc>
      </w:tr>
      <w:tr w14:paraId="7998779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7" w:type="pct"/>
            <w:vAlign w:val="center"/>
          </w:tcPr>
          <w:p w14:paraId="69924386">
            <w:pPr>
              <w:jc w:val="center"/>
              <w:rPr>
                <w:rFonts w:hint="eastAsia" w:eastAsiaTheme="minor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2</w:t>
            </w:r>
          </w:p>
        </w:tc>
        <w:tc>
          <w:tcPr>
            <w:tcW w:w="642" w:type="pct"/>
            <w:shd w:val="clear" w:color="auto" w:fill="auto"/>
            <w:vAlign w:val="center"/>
          </w:tcPr>
          <w:p w14:paraId="2DE6DF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美敦力IPC综合动力系统升级</w:t>
            </w:r>
          </w:p>
        </w:tc>
        <w:tc>
          <w:tcPr>
            <w:tcW w:w="249" w:type="pct"/>
            <w:shd w:val="clear" w:color="auto" w:fill="auto"/>
            <w:vAlign w:val="center"/>
          </w:tcPr>
          <w:p w14:paraId="6F1BDE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  <w:tc>
          <w:tcPr>
            <w:tcW w:w="507" w:type="pct"/>
            <w:vAlign w:val="center"/>
          </w:tcPr>
          <w:p w14:paraId="71AE45B7">
            <w:pPr>
              <w:jc w:val="center"/>
              <w:rPr>
                <w:rFonts w:hint="eastAsia" w:eastAsiaTheme="minor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9</w:t>
            </w:r>
          </w:p>
        </w:tc>
        <w:tc>
          <w:tcPr>
            <w:tcW w:w="3353" w:type="pct"/>
            <w:vAlign w:val="center"/>
          </w:tcPr>
          <w:p w14:paraId="1FD2E9F2">
            <w:pPr>
              <w:jc w:val="center"/>
              <w:rPr>
                <w:rFonts w:hint="eastAsia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eastAsia="zh-CN"/>
              </w:rPr>
              <w:t>进口</w:t>
            </w:r>
          </w:p>
          <w:p w14:paraId="60A69F37">
            <w:pPr>
              <w:jc w:val="center"/>
              <w:rPr>
                <w:sz w:val="28"/>
                <w:szCs w:val="28"/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设备型号是美敦力IPC，要求升级高速马达、铣刀附件、AS09、AS07</w:t>
            </w:r>
          </w:p>
        </w:tc>
      </w:tr>
      <w:tr w14:paraId="1A1C5DC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7" w:type="pct"/>
            <w:shd w:val="clear" w:color="auto" w:fill="auto"/>
            <w:vAlign w:val="center"/>
          </w:tcPr>
          <w:p w14:paraId="1949F2BF"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3</w:t>
            </w:r>
          </w:p>
        </w:tc>
        <w:tc>
          <w:tcPr>
            <w:tcW w:w="642" w:type="pct"/>
            <w:shd w:val="clear" w:color="auto" w:fill="auto"/>
            <w:vAlign w:val="center"/>
          </w:tcPr>
          <w:p w14:paraId="296081B4"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静脉腔内射频闭合发生器</w:t>
            </w:r>
          </w:p>
        </w:tc>
        <w:tc>
          <w:tcPr>
            <w:tcW w:w="249" w:type="pct"/>
            <w:shd w:val="clear" w:color="auto" w:fill="auto"/>
            <w:vAlign w:val="center"/>
          </w:tcPr>
          <w:p w14:paraId="2C6B1B86">
            <w:pPr>
              <w:jc w:val="center"/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1</w:t>
            </w:r>
          </w:p>
        </w:tc>
        <w:tc>
          <w:tcPr>
            <w:tcW w:w="507" w:type="pct"/>
            <w:vAlign w:val="center"/>
          </w:tcPr>
          <w:p w14:paraId="3DF7D762">
            <w:pPr>
              <w:jc w:val="center"/>
              <w:rPr>
                <w:rFonts w:hint="default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6</w:t>
            </w:r>
          </w:p>
        </w:tc>
        <w:tc>
          <w:tcPr>
            <w:tcW w:w="3353" w:type="pct"/>
            <w:vAlign w:val="center"/>
          </w:tcPr>
          <w:p w14:paraId="320FC1DB">
            <w:pPr>
              <w:jc w:val="center"/>
              <w:rPr>
                <w:rFonts w:hint="eastAsia"/>
                <w:sz w:val="28"/>
                <w:szCs w:val="28"/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射频导管7cm、3cm可选；配合7cm导管时最大功率40W，配合3cm导管时最大功率18W</w:t>
            </w:r>
          </w:p>
        </w:tc>
      </w:tr>
    </w:tbl>
    <w:p w14:paraId="69C3F488"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96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C7D0483"/>
    <w:rsid w:val="250E5E8D"/>
    <w:rsid w:val="4FFD7EF4"/>
    <w:rsid w:val="611B4D6D"/>
    <w:rsid w:val="666305E9"/>
    <w:rsid w:val="7B5F2B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241</Words>
  <Characters>265</Characters>
  <Lines>0</Lines>
  <Paragraphs>0</Paragraphs>
  <TotalTime>2</TotalTime>
  <ScaleCrop>false</ScaleCrop>
  <LinksUpToDate>false</LinksUpToDate>
  <CharactersWithSpaces>265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2025-03-28T02:55:00Z</dcterms:created>
  <dc:creator>Administrator.11-PC</dc:creator>
  <cp:lastModifiedBy>微信用户</cp:lastModifiedBy>
  <dcterms:modified xsi:type="dcterms:W3CDTF">2025-03-31T01:45:56Z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eyJoZGlkIjoiZGNjZDAwMjk0MzA0NzkzNDc3YjlhNzhmZTlkNGUyYTYiLCJ1c2VySWQiOiIzNjMyMTEzMTEifQ==</vt:lpwstr>
  </property>
  <property fmtid="{D5CDD505-2E9C-101B-9397-08002B2CF9AE}" pid="4" name="ICV">
    <vt:lpwstr>167B2561E1C045E0854454CC492FCE2E_13</vt:lpwstr>
  </property>
</Properties>
</file>